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A60" w:rsidRDefault="002D64AD">
      <w:pPr>
        <w:pStyle w:val="Textbody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Synopse für das Fach Englisch</w:t>
      </w:r>
    </w:p>
    <w:p w:rsidR="003A3A60" w:rsidRDefault="003A3A60">
      <w:pPr>
        <w:pStyle w:val="Textbody"/>
      </w:pPr>
    </w:p>
    <w:p w:rsidR="003A3A60" w:rsidRDefault="002D64AD">
      <w:pPr>
        <w:pStyle w:val="Textbody"/>
        <w:spacing w:after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Sprachmittlung</w:t>
      </w:r>
    </w:p>
    <w:p w:rsidR="003A3A60" w:rsidRDefault="003A3A60">
      <w:pPr>
        <w:pStyle w:val="Textbody"/>
        <w:spacing w:after="57"/>
        <w:jc w:val="center"/>
        <w:rPr>
          <w:b/>
          <w:bCs/>
          <w:sz w:val="28"/>
          <w:szCs w:val="28"/>
        </w:rPr>
      </w:pPr>
    </w:p>
    <w:p w:rsidR="003A3A60" w:rsidRDefault="002D64AD">
      <w:pPr>
        <w:pStyle w:val="Textbody"/>
        <w:spacing w:after="57"/>
        <w:jc w:val="center"/>
        <w:rPr>
          <w:b/>
          <w:sz w:val="24"/>
        </w:rPr>
      </w:pPr>
      <w:r>
        <w:rPr>
          <w:b/>
          <w:sz w:val="24"/>
        </w:rPr>
        <w:t>Vergleichende Darstellung der zu erwerbenden Kompetenzen</w:t>
      </w:r>
    </w:p>
    <w:p w:rsidR="003A3A60" w:rsidRDefault="002D64AD">
      <w:pPr>
        <w:pStyle w:val="Textbody"/>
        <w:spacing w:after="57"/>
        <w:jc w:val="center"/>
        <w:rPr>
          <w:b/>
          <w:sz w:val="24"/>
        </w:rPr>
      </w:pPr>
      <w:r>
        <w:rPr>
          <w:b/>
          <w:sz w:val="24"/>
        </w:rPr>
        <w:t>in den Anspruchsebenen I – III der Thüringer Gemeinschaftsschule</w:t>
      </w:r>
    </w:p>
    <w:p w:rsidR="003A3A60" w:rsidRDefault="003A3A60">
      <w:pPr>
        <w:pStyle w:val="Textbody"/>
        <w:spacing w:after="57"/>
      </w:pPr>
    </w:p>
    <w:p w:rsidR="003A3A60" w:rsidRDefault="002D64AD">
      <w:pPr>
        <w:pStyle w:val="Textbody"/>
        <w:spacing w:after="57"/>
      </w:pPr>
      <w:r>
        <w:t>Die vorliegende Synopse bezieht sich auf die derzeit gültigen Lehrpläne.</w:t>
      </w:r>
    </w:p>
    <w:p w:rsidR="003A3A60" w:rsidRDefault="003A3A60">
      <w:pPr>
        <w:pStyle w:val="Textbody"/>
        <w:spacing w:after="57"/>
      </w:pPr>
    </w:p>
    <w:p w:rsidR="003A3A60" w:rsidRDefault="002D64AD">
      <w:pPr>
        <w:pStyle w:val="Textbody"/>
        <w:spacing w:after="57"/>
      </w:pPr>
      <w:r>
        <w:t>Das sind im Einzelnen:</w:t>
      </w:r>
    </w:p>
    <w:p w:rsidR="003A3A60" w:rsidRDefault="002D64AD">
      <w:pPr>
        <w:pStyle w:val="Textbody"/>
        <w:spacing w:after="57"/>
      </w:pPr>
      <w:r>
        <w:rPr>
          <w:rFonts w:ascii="Symbol" w:hAnsi="Symbol"/>
          <w:sz w:val="18"/>
        </w:rPr>
        <w:t></w:t>
      </w:r>
      <w:r>
        <w:rPr>
          <w:rFonts w:ascii="Symbol" w:hAnsi="Symbol"/>
          <w:sz w:val="18"/>
        </w:rPr>
        <w:t></w:t>
      </w:r>
      <w:r>
        <w:t>der Lehrplan für den Erwerb des Hauptschul- und Realschulabschlusses Englisch (2011) für die Klassenstufen 7-10 und</w:t>
      </w:r>
    </w:p>
    <w:p w:rsidR="003A3A60" w:rsidRDefault="002D64AD">
      <w:pPr>
        <w:pStyle w:val="Textbody"/>
        <w:spacing w:after="57"/>
      </w:pPr>
      <w:r>
        <w:rPr>
          <w:rFonts w:ascii="Symbol" w:hAnsi="Symbol"/>
          <w:sz w:val="18"/>
        </w:rPr>
        <w:t></w:t>
      </w:r>
      <w:r>
        <w:rPr>
          <w:rFonts w:ascii="Symbol" w:hAnsi="Symbol"/>
          <w:sz w:val="18"/>
        </w:rPr>
        <w:t></w:t>
      </w:r>
      <w:r>
        <w:t>der Lehrplan für den Erwerb der allgemeinen Hochschulreife Englisch (201</w:t>
      </w:r>
      <w:r w:rsidR="00CD35D9">
        <w:t>9</w:t>
      </w:r>
      <w:bookmarkStart w:id="0" w:name="_GoBack"/>
      <w:bookmarkEnd w:id="0"/>
      <w:r>
        <w:t>) für die Klassenstufen 7-10.</w:t>
      </w:r>
    </w:p>
    <w:p w:rsidR="003A3A60" w:rsidRDefault="003A3A60">
      <w:pPr>
        <w:pStyle w:val="TextLinks"/>
        <w:rPr>
          <w:b/>
          <w:bCs/>
          <w:sz w:val="28"/>
          <w:szCs w:val="28"/>
        </w:rPr>
      </w:pPr>
    </w:p>
    <w:p w:rsidR="003A3A60" w:rsidRDefault="003A3A60">
      <w:pPr>
        <w:pStyle w:val="TextLinks"/>
        <w:rPr>
          <w:b/>
          <w:bCs/>
          <w:sz w:val="28"/>
          <w:szCs w:val="28"/>
        </w:rPr>
      </w:pPr>
    </w:p>
    <w:p w:rsidR="003A3A60" w:rsidRDefault="003A3A60">
      <w:pPr>
        <w:pStyle w:val="TextLinks"/>
        <w:rPr>
          <w:b/>
          <w:bCs/>
          <w:sz w:val="28"/>
          <w:szCs w:val="28"/>
        </w:rPr>
      </w:pPr>
    </w:p>
    <w:p w:rsidR="003A3A60" w:rsidRDefault="002D64AD">
      <w:pPr>
        <w:pStyle w:val="TextLinks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Klassenstufen 7/8</w:t>
      </w:r>
    </w:p>
    <w:p w:rsidR="003A3A60" w:rsidRDefault="003A3A60"/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3"/>
        <w:gridCol w:w="4762"/>
        <w:gridCol w:w="4762"/>
      </w:tblGrid>
      <w:tr w:rsidR="003A3A60"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Sachkompetenz</w:t>
            </w:r>
          </w:p>
          <w:p w:rsidR="003A3A60" w:rsidRDefault="002D64AD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rPr>
                <w:szCs w:val="22"/>
              </w:rPr>
            </w:pPr>
            <w:r>
              <w:rPr>
                <w:szCs w:val="22"/>
              </w:rPr>
              <w:t>unter Verwendung von sprachlichen und nicht-sprachlichen Mitteln und Hilfen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3A3A60">
            <w:pPr>
              <w:pStyle w:val="TableContents"/>
              <w:rPr>
                <w:szCs w:val="22"/>
              </w:rPr>
            </w:pPr>
          </w:p>
        </w:tc>
      </w:tr>
      <w:tr w:rsidR="003A3A60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numPr>
                <w:ilvl w:val="0"/>
                <w:numId w:val="28"/>
              </w:numPr>
              <w:rPr>
                <w:szCs w:val="22"/>
              </w:rPr>
            </w:pPr>
            <w:r>
              <w:rPr>
                <w:szCs w:val="22"/>
              </w:rPr>
              <w:t>in simulierten und auch realen, vertrauten, zweisprachigen Alltagssituationen funktional angemessen und weitgehend normgerecht vermitteln,</w:t>
            </w:r>
          </w:p>
        </w:tc>
      </w:tr>
      <w:tr w:rsidR="003A3A60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den Informationsgehalt von einfachen, mündlichen oder schriftlichen, linearen und nicht linearen Texten zu vertrauten Themen sinngemäß in die jeweils andere Sprache übertragen,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wesentliche Informationen aus einfachen, kurzen, mündlichen oder schriftlichen Texten zu vertrauten Themen in deutscher Sprache zusammenfassen,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wesentliche Informationen aus einfachen mündlichen oder schriftlichen, linearen und nicht linearen Texten zu vertrauten Themen in deutscher Sprache, gelegentlich auch in englischer Sprache, zusammenfassen,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Informationen aus mündlichen oder schriftlichen, linearen und nicht linearen Texten zu im Wesentlichen vertrauten Themen in der deutschen und auch in der englischen Sprache zusammenfassen,</w:t>
            </w:r>
          </w:p>
        </w:tc>
      </w:tr>
      <w:tr w:rsidR="003A3A60">
        <w:trPr>
          <w:cantSplit/>
        </w:trPr>
        <w:tc>
          <w:tcPr>
            <w:tcW w:w="95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3A3A60">
            <w:pPr>
              <w:pStyle w:val="Anstrich1"/>
              <w:numPr>
                <w:ilvl w:val="0"/>
                <w:numId w:val="0"/>
              </w:numPr>
              <w:ind w:left="198" w:hanging="170"/>
              <w:rPr>
                <w:szCs w:val="22"/>
              </w:rPr>
            </w:pP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kurze Textabschnitte mit Aussagen zu bestimmten inhaltlichen Details ins Deutsche übersetzen,</w:t>
            </w:r>
          </w:p>
        </w:tc>
      </w:tr>
      <w:tr w:rsidR="003A3A60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überwiegend vertraute englischsprachige Wendungen der Unterrichtssprache verstehen und entsprechend handeln.</w:t>
            </w:r>
          </w:p>
        </w:tc>
      </w:tr>
    </w:tbl>
    <w:p w:rsidR="007139C2" w:rsidRDefault="007139C2">
      <w:pPr>
        <w:rPr>
          <w:vanish/>
        </w:rPr>
      </w:pPr>
    </w:p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3"/>
        <w:gridCol w:w="4762"/>
        <w:gridCol w:w="4762"/>
      </w:tblGrid>
      <w:tr w:rsidR="003A3A60"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Methodenkompetenz</w:t>
            </w:r>
          </w:p>
          <w:p w:rsidR="003A3A60" w:rsidRDefault="002D64AD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3A3A60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sprachlich vereinfachen, was er aus der Fremdsprache in die deutsche Sprache und auch umgekehrt übertragen will, und dabei</w:t>
            </w:r>
          </w:p>
          <w:p w:rsidR="003A3A60" w:rsidRDefault="002D64AD">
            <w:pPr>
              <w:pStyle w:val="Anstrich2"/>
              <w:numPr>
                <w:ilvl w:val="0"/>
                <w:numId w:val="29"/>
              </w:numPr>
              <w:rPr>
                <w:szCs w:val="22"/>
              </w:rPr>
            </w:pPr>
            <w:r>
              <w:rPr>
                <w:szCs w:val="22"/>
              </w:rPr>
              <w:t>den ihm zur Verfügung stehenden Wortschatz, auch Internationalismen, verwenden,</w:t>
            </w:r>
          </w:p>
          <w:p w:rsidR="003A3A60" w:rsidRDefault="002D64AD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unbekannte Wörter umschreiben,</w:t>
            </w:r>
          </w:p>
          <w:p w:rsidR="003A3A60" w:rsidRDefault="002D64AD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auch nicht sprachlich agieren, z. B. über Mimik und Gestik,</w:t>
            </w:r>
          </w:p>
        </w:tc>
      </w:tr>
      <w:tr w:rsidR="003A3A60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die wesentlichen Informationen des mündlichen oder schriftlichen Ausgangstextes erfassen, auch mit Hilfe visueller Impulse, sich ggf. dazu Notizen machen und in die jeweils andere Sprache übertragen,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sprachliches, soziokulturelles und thematisches Wissen sowie Weltwissen unter Anleitung einbeziehen und nutzen,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sprachliches, soziokulturelles und thematisches Wissen sowie Weltwissen überwiegend selbstständig einbeziehen und nutzen,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Gesprochenes unter Anleitung kontrollieren und korrigieren,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Gesprochenes überwiegend selbstständig kontrollieren und korrigieren,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Geschriebenes unter Anleitung kontrollieren und überarbeiten,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Geschriebenes überwiegend selbstständig kontrollieren und überarbeiten,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altersgemäße elektronische und nicht elektronische Hilfsmittel, z. B. Wörterverzeichnisse, zweisprachige Wörterbücher, unter Verwendung verschiedener Techniken unter Anleitung nutzen.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altersgemäße elektronische und nicht elektronische Hilfsmittel, z. B. Wörterverzeichnisse, zweisprachige Wörterbücher, unter Verwendung verschiedener Techniken überwiegend selbstständig nutzen.</w:t>
            </w:r>
          </w:p>
        </w:tc>
      </w:tr>
    </w:tbl>
    <w:p w:rsidR="007139C2" w:rsidRDefault="007139C2">
      <w:pPr>
        <w:rPr>
          <w:vanish/>
        </w:rPr>
      </w:pPr>
    </w:p>
    <w:p w:rsidR="007139C2" w:rsidRDefault="002D64AD">
      <w:pPr>
        <w:rPr>
          <w:vanish/>
        </w:rPr>
      </w:pPr>
      <w:r>
        <w:br w:type="page"/>
      </w:r>
    </w:p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3"/>
        <w:gridCol w:w="4762"/>
        <w:gridCol w:w="4762"/>
      </w:tblGrid>
      <w:tr w:rsidR="003A3A60"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Selbst- und Sozialkompetenz</w:t>
            </w:r>
          </w:p>
          <w:p w:rsidR="003A3A60" w:rsidRDefault="002D64AD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3A3A60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sich auf die Sprachmittlungssituation einstellen und seine Rolle als Sprachmittler annehmen,</w:t>
            </w:r>
          </w:p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mit Problemen im Prozess der Sprachmittlung positiv umgehen,</w:t>
            </w:r>
          </w:p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auch bei eingeschränkter sprachlicher Kompetenz in der Fremdsprache als Sprachmittler agieren,</w:t>
            </w:r>
          </w:p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adressatengerecht agieren und dabei Respekt und Toleranz zeigen,</w:t>
            </w:r>
          </w:p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unvoreingenommen mit Authentizität umgehen und Sachverhalte, Vorgänge, Personen und Handlungen aus der Perspektive anderer betrachten,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auf Unbekanntes/Unvorhergesehenes angemessen reagieren,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auf Unbekanntes/Unvorhergesehenes angemessen und auch konstruktiv reagieren,</w:t>
            </w:r>
          </w:p>
        </w:tc>
      </w:tr>
      <w:tr w:rsidR="003A3A60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bei Unklarheiten gezielt nachfragen,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den Sprachmittlungsprozess entsprechend der Aufgabe unter Anleitung und teilweise selbstständig bewältigen,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den Sprachmittlungsprozess entsprechend der Aufgabe überwiegend selbstständig bewältigen,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seine Kompetenzentwicklung unter Anleitung und teilweise selbstständig einschätzen, z. B. mit Hilfe eines Portfolios.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seine Kompetenzentwicklung überwiegend selbstständig einschätzen, z. B. mit Hilfe eines Portfolios.</w:t>
            </w:r>
          </w:p>
        </w:tc>
      </w:tr>
    </w:tbl>
    <w:p w:rsidR="003A3A60" w:rsidRDefault="003A3A60">
      <w:pPr>
        <w:rPr>
          <w:rFonts w:ascii="Arial" w:hAnsi="Arial"/>
          <w:sz w:val="22"/>
          <w:szCs w:val="22"/>
        </w:rPr>
        <w:sectPr w:rsidR="003A3A60" w:rsidSect="002D64AD">
          <w:footerReference w:type="default" r:id="rId7"/>
          <w:pgSz w:w="16838" w:h="11906" w:orient="landscape"/>
          <w:pgMar w:top="720" w:right="1134" w:bottom="426" w:left="1417" w:header="720" w:footer="720" w:gutter="0"/>
          <w:cols w:space="720"/>
          <w:titlePg/>
        </w:sectPr>
      </w:pPr>
    </w:p>
    <w:p w:rsidR="003A3A60" w:rsidRDefault="002D64AD">
      <w:pPr>
        <w:pStyle w:val="TextLinks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Klassenstufen 9/10</w:t>
      </w:r>
    </w:p>
    <w:p w:rsidR="003A3A60" w:rsidRDefault="003A3A60"/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3"/>
        <w:gridCol w:w="4762"/>
        <w:gridCol w:w="4762"/>
      </w:tblGrid>
      <w:tr w:rsidR="003A3A60"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Sachkompetenz</w:t>
            </w:r>
          </w:p>
          <w:p w:rsidR="003A3A60" w:rsidRDefault="002D64AD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rPr>
                <w:szCs w:val="22"/>
              </w:rPr>
            </w:pPr>
            <w:r>
              <w:rPr>
                <w:szCs w:val="22"/>
              </w:rPr>
              <w:t>unter Verwendung von sprachlichen und nicht sprachlichen Mitteln und Hilfen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3A3A60">
            <w:pPr>
              <w:pStyle w:val="TableContents"/>
              <w:rPr>
                <w:szCs w:val="22"/>
              </w:rPr>
            </w:pPr>
          </w:p>
        </w:tc>
      </w:tr>
      <w:tr w:rsidR="003A3A60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</w:pPr>
            <w:r>
              <w:t>in simulierten und auch realen zweisprachigen, im Wesentlichen vertrauten Alltagssituationen funktional angemessen und weitgehend normgerecht vermitteln,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</w:pPr>
            <w:r>
              <w:t>den Informationsgehalt von einfachen mündlichen oder schriftlichen, linearen und nicht linearen Texten zu im Wesentlichen vertrauten Themen sinngemäß in die jeweils andere Sprache übertragen,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</w:pPr>
            <w:r>
              <w:t>den Informationsgehalt von mündlichen oder schriftlichen, linearen und nicht linearen Texten zu im Wesentlichen vertrauten Themen sinngemäß in die jeweils andere Sprache übertragen,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</w:pPr>
            <w:r>
              <w:t>den Informationsgehalt von einfachen, mündlichen oder schriftlichen linearen und nicht linearen Texten zu im Wesentlichen vertrauten Themen sinngemäß in die jeweils andere Sprache übertragen,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</w:pPr>
            <w:r>
              <w:t>wesentliche Informationen aus einfachen, kurzen, mündlichen oder schriftlichen Texten zu vertrauten Themen in deutscher Sprache zusammenfassen,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</w:pPr>
            <w:r>
              <w:t>Informationen aus mündlichen oder schriftlichen, linearen und nicht linearen Texten zu im Wesentlichen vertrauten Themen in deutscher, gelegentlich auch in englischer Sprache, zusammenfassen,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</w:pPr>
            <w:r>
              <w:t>Informationen aus mündlichen oder schriftlichen, linearen und nicht linearen Texten zu im Wesentlichen vertrauten Themen in der deutschen und auch in der englischen Sprache zusammenfassen,</w:t>
            </w:r>
          </w:p>
        </w:tc>
      </w:tr>
      <w:tr w:rsidR="003A3A60">
        <w:trPr>
          <w:cantSplit/>
          <w:trHeight w:val="633"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3A3A60">
            <w:pPr>
              <w:pStyle w:val="Anstrich1"/>
              <w:numPr>
                <w:ilvl w:val="0"/>
                <w:numId w:val="0"/>
              </w:numPr>
              <w:spacing w:before="0"/>
              <w:ind w:left="198" w:hanging="170"/>
            </w:pP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</w:pPr>
            <w:r>
              <w:t>kurze Textabschnitte mit Aussagen zu bestimmten inhaltlichen Details ins Deutsche übersetzen,</w:t>
            </w:r>
          </w:p>
        </w:tc>
      </w:tr>
      <w:tr w:rsidR="003A3A60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</w:pPr>
            <w:r>
              <w:t>englischsprachige Wendungen der Unterrichtssprache verstehen und entsprechend handeln.</w:t>
            </w:r>
          </w:p>
        </w:tc>
      </w:tr>
      <w:tr w:rsidR="003A3A60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Methodenkompetenz</w:t>
            </w:r>
          </w:p>
          <w:p w:rsidR="003A3A60" w:rsidRDefault="002D64AD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3A3A60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sprachlich vereinfachen, was er aus der Fremdsprache in die deutsche Sprache und auch umgekehrt übertragen will, und dabei</w:t>
            </w:r>
          </w:p>
          <w:p w:rsidR="003A3A60" w:rsidRDefault="002D64AD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den ihm zur Verfügung stehenden Wortschatz, auch Internationalismen, verwenden,</w:t>
            </w:r>
          </w:p>
          <w:p w:rsidR="003A3A60" w:rsidRDefault="002D64AD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unbekannte Wörter umschreiben,</w:t>
            </w:r>
          </w:p>
          <w:p w:rsidR="003A3A60" w:rsidRDefault="002D64AD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auch nicht sprachlich agieren, z. B. über Mimik und Gestik,</w:t>
            </w:r>
          </w:p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die wesentlichen Informationen des mündlichen oder schriftlichen Ausgangstextes erfassen, auch mit Hilfe visueller Impulse, sich ggf. dazu Notizen machen und in die jeweils andere Sprache übertragen,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sprachliches, soziokulturelles und thematisches Wissen sowie Weltwissen unter Anleitung und teilweise selbstständig einbeziehen und nutzen,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sprachliches, soziokulturelles und thematisches Wissen sowie Weltwissen selbstständig einbeziehen und nutzen,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lastRenderedPageBreak/>
              <w:t>Gesprochenes überwiegend selbstständig kontrollieren und korrigieren,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Gesprochenes selbstständig kontrollieren und korrigieren,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Gesprochenes selbstständig immanent kontrollieren und korrigieren,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Geschriebenes unter Anleitung und teilweise selbstständig kontrollieren und überarbeiten,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Geschriebenes selbstständig kontrollieren und überarbeiten,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altersgemäße elektronische und nicht elektronische Hilfsmittel, z. B. Wörterverzeichnisse, zweisprachige Wörterbücher, unter Verwendung verschiedener Techniken unter Anleitung und teilweise selbstständig nutzen.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altersgemäße elektronische und nicht elektronische Hilfsmittel, Medien und Quellen, z. B. Wörterverzeichnisse, ein- und zweisprachige Wörterbücher, unter Verwendung verschiedener Techniken selbstständig nutzen.</w:t>
            </w:r>
          </w:p>
        </w:tc>
      </w:tr>
      <w:tr w:rsidR="003A3A60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Selbst- und Sozialkompetenz</w:t>
            </w:r>
          </w:p>
          <w:p w:rsidR="003A3A60" w:rsidRDefault="002D64AD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3A3A60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sich auf die Sprachmittlungssituation einstellen und seine Rolle als Sprachmittler annehmen,</w:t>
            </w:r>
          </w:p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mit Problemen im Prozess der Sprachmittlung positiv umgehen,</w:t>
            </w:r>
          </w:p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auch bei eingeschränkter sprachlicher Kompetenz in der Fremdsprache als Sprachmittler agieren,</w:t>
            </w:r>
          </w:p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adressatengerecht agieren und dabei Respekt und Toleranz zeigen,</w:t>
            </w:r>
          </w:p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unvoreingenommen mit Authentizität umgehen und Sachverhalte, Vorgänge, Personen und Handlungen aus der Perspektive anderer betrachten,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auf Unbekanntes/Unvorhergesehenes angemessen reagieren,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konstruktiv mit Unbekanntem/Unvorhergesehenem umgehen,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den Sprachmittlungsprozess entsprechend der Aufgabe überwiegend selbstständig bewältigen,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den Sprachmittlungsprozess entsprechend der Aufgabe selbstständig bewältigen,</w:t>
            </w:r>
          </w:p>
        </w:tc>
      </w:tr>
      <w:tr w:rsidR="003A3A60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seine Kompetenzentwicklung überwiegend selbstständig einschätzen, z. B. mit Hilfe eines Portfolios.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A60" w:rsidRDefault="002D64AD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seine Kompetenzentwicklung selbstständig einschätzen, z. B. mit Hilfe eines Portfolios.</w:t>
            </w:r>
          </w:p>
        </w:tc>
      </w:tr>
    </w:tbl>
    <w:p w:rsidR="003A3A60" w:rsidRDefault="003A3A60">
      <w:pPr>
        <w:rPr>
          <w:rFonts w:ascii="Arial" w:hAnsi="Arial"/>
          <w:sz w:val="22"/>
          <w:szCs w:val="22"/>
        </w:rPr>
      </w:pPr>
    </w:p>
    <w:sectPr w:rsidR="003A3A60">
      <w:footerReference w:type="default" r:id="rId8"/>
      <w:pgSz w:w="16838" w:h="11906" w:orient="landscape"/>
      <w:pgMar w:top="720" w:right="1134" w:bottom="720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9C2" w:rsidRDefault="002D64AD">
      <w:r>
        <w:separator/>
      </w:r>
    </w:p>
  </w:endnote>
  <w:endnote w:type="continuationSeparator" w:id="0">
    <w:p w:rsidR="007139C2" w:rsidRDefault="002D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BD" w:rsidRDefault="002D64AD">
    <w:pPr>
      <w:pStyle w:val="Fuzeilentex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BD" w:rsidRDefault="002D64AD">
    <w:pPr>
      <w:pStyle w:val="Fuzeilentex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9C2" w:rsidRDefault="002D64AD">
      <w:r>
        <w:rPr>
          <w:color w:val="000000"/>
        </w:rPr>
        <w:separator/>
      </w:r>
    </w:p>
  </w:footnote>
  <w:footnote w:type="continuationSeparator" w:id="0">
    <w:p w:rsidR="007139C2" w:rsidRDefault="002D6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3BE4"/>
    <w:multiLevelType w:val="multilevel"/>
    <w:tmpl w:val="B4581E2C"/>
    <w:styleLink w:val="RTFNum5"/>
    <w:lvl w:ilvl="0">
      <w:numFmt w:val="bullet"/>
      <w:lvlText w:val=""/>
      <w:lvlJc w:val="left"/>
      <w:pPr>
        <w:ind w:left="359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7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9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19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3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5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79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9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5E0542E"/>
    <w:multiLevelType w:val="multilevel"/>
    <w:tmpl w:val="80363946"/>
    <w:styleLink w:val="WW8Num7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2" w15:restartNumberingAfterBreak="0">
    <w:nsid w:val="290D097F"/>
    <w:multiLevelType w:val="multilevel"/>
    <w:tmpl w:val="E8EC2DFC"/>
    <w:styleLink w:val="RTFNum8"/>
    <w:lvl w:ilvl="0">
      <w:numFmt w:val="bullet"/>
      <w:lvlText w:val=""/>
      <w:lvlJc w:val="left"/>
      <w:pPr>
        <w:ind w:left="283" w:hanging="283"/>
      </w:pPr>
      <w:rPr>
        <w:rFonts w:ascii="Symbol" w:eastAsia="Symbol" w:hAnsi="Symbol" w:cs="Symbol"/>
      </w:rPr>
    </w:lvl>
    <w:lvl w:ilvl="1">
      <w:numFmt w:val="bullet"/>
      <w:lvlText w:val=""/>
      <w:lvlJc w:val="left"/>
      <w:pPr>
        <w:ind w:left="566" w:hanging="283"/>
      </w:pPr>
      <w:rPr>
        <w:rFonts w:ascii="Symbol" w:eastAsia="Symbol" w:hAnsi="Symbol" w:cs="Symbol"/>
      </w:rPr>
    </w:lvl>
    <w:lvl w:ilvl="2">
      <w:numFmt w:val="bullet"/>
      <w:lvlText w:val=""/>
      <w:lvlJc w:val="left"/>
      <w:pPr>
        <w:ind w:left="849" w:hanging="283"/>
      </w:pPr>
      <w:rPr>
        <w:rFonts w:ascii="Symbol" w:eastAsia="Symbol" w:hAnsi="Symbol" w:cs="Symbol"/>
      </w:rPr>
    </w:lvl>
    <w:lvl w:ilvl="3">
      <w:numFmt w:val="bullet"/>
      <w:lvlText w:val=""/>
      <w:lvlJc w:val="left"/>
      <w:pPr>
        <w:ind w:left="1132" w:hanging="283"/>
      </w:pPr>
      <w:rPr>
        <w:rFonts w:ascii="Symbol" w:eastAsia="Symbol" w:hAnsi="Symbol" w:cs="Symbol"/>
      </w:rPr>
    </w:lvl>
    <w:lvl w:ilvl="4">
      <w:numFmt w:val="bullet"/>
      <w:lvlText w:val=""/>
      <w:lvlJc w:val="left"/>
      <w:pPr>
        <w:ind w:left="1415" w:hanging="283"/>
      </w:pPr>
      <w:rPr>
        <w:rFonts w:ascii="Symbol" w:eastAsia="Symbol" w:hAnsi="Symbol" w:cs="Symbol"/>
      </w:rPr>
    </w:lvl>
    <w:lvl w:ilvl="5">
      <w:numFmt w:val="bullet"/>
      <w:lvlText w:val=""/>
      <w:lvlJc w:val="left"/>
      <w:pPr>
        <w:ind w:left="1698" w:hanging="283"/>
      </w:pPr>
      <w:rPr>
        <w:rFonts w:ascii="Symbol" w:eastAsia="Symbol" w:hAnsi="Symbol" w:cs="Symbol"/>
      </w:rPr>
    </w:lvl>
    <w:lvl w:ilvl="6">
      <w:numFmt w:val="bullet"/>
      <w:lvlText w:val=""/>
      <w:lvlJc w:val="left"/>
      <w:pPr>
        <w:ind w:left="1981" w:hanging="283"/>
      </w:pPr>
      <w:rPr>
        <w:rFonts w:ascii="Symbol" w:eastAsia="Symbol" w:hAnsi="Symbol" w:cs="Symbol"/>
      </w:rPr>
    </w:lvl>
    <w:lvl w:ilvl="7">
      <w:numFmt w:val="bullet"/>
      <w:lvlText w:val=""/>
      <w:lvlJc w:val="left"/>
      <w:pPr>
        <w:ind w:left="2264" w:hanging="283"/>
      </w:pPr>
      <w:rPr>
        <w:rFonts w:ascii="Symbol" w:eastAsia="Symbol" w:hAnsi="Symbol" w:cs="Symbol"/>
      </w:rPr>
    </w:lvl>
    <w:lvl w:ilvl="8">
      <w:numFmt w:val="bullet"/>
      <w:lvlText w:val=""/>
      <w:lvlJc w:val="left"/>
      <w:pPr>
        <w:ind w:left="2547" w:hanging="283"/>
      </w:pPr>
      <w:rPr>
        <w:rFonts w:ascii="Symbol" w:eastAsia="Symbol" w:hAnsi="Symbol" w:cs="Symbol"/>
      </w:rPr>
    </w:lvl>
  </w:abstractNum>
  <w:abstractNum w:abstractNumId="3" w15:restartNumberingAfterBreak="0">
    <w:nsid w:val="2A7452D1"/>
    <w:multiLevelType w:val="multilevel"/>
    <w:tmpl w:val="E25EF3AC"/>
    <w:styleLink w:val="WW8Num3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4" w15:restartNumberingAfterBreak="0">
    <w:nsid w:val="337851DC"/>
    <w:multiLevelType w:val="multilevel"/>
    <w:tmpl w:val="531251E2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berschrift5"/>
      <w:lvlText w:val="%1.%2.%3.%4.%5"/>
      <w:lvlJc w:val="left"/>
      <w:pPr>
        <w:ind w:left="454" w:hanging="454"/>
      </w:pPr>
    </w:lvl>
    <w:lvl w:ilvl="5">
      <w:start w:val="1"/>
      <w:numFmt w:val="decimal"/>
      <w:pStyle w:val="berschrift6"/>
      <w:lvlText w:val="%1.%2.%3.%4.%5.%6"/>
      <w:lvlJc w:val="left"/>
      <w:pPr>
        <w:ind w:left="454" w:hanging="454"/>
      </w:pPr>
    </w:lvl>
    <w:lvl w:ilvl="6">
      <w:start w:val="1"/>
      <w:numFmt w:val="decimal"/>
      <w:pStyle w:val="berschrift7"/>
      <w:lvlText w:val="%1.%2.%3.%4.%5.%6.%7"/>
      <w:lvlJc w:val="left"/>
      <w:pPr>
        <w:ind w:left="454" w:hanging="454"/>
      </w:pPr>
    </w:lvl>
    <w:lvl w:ilvl="7">
      <w:start w:val="1"/>
      <w:numFmt w:val="decimal"/>
      <w:pStyle w:val="berschrift8"/>
      <w:lvlText w:val="%1.%2.%3.%4.%5.%6.%7.%8"/>
      <w:lvlJc w:val="left"/>
      <w:pPr>
        <w:ind w:left="454" w:hanging="454"/>
      </w:pPr>
    </w:lvl>
    <w:lvl w:ilvl="8">
      <w:start w:val="1"/>
      <w:numFmt w:val="decimal"/>
      <w:pStyle w:val="berschrift9"/>
      <w:lvlText w:val="%1.%2.%3.%4.%5.%6.%7.%8.%9"/>
      <w:lvlJc w:val="left"/>
      <w:pPr>
        <w:ind w:left="454" w:hanging="454"/>
      </w:pPr>
    </w:lvl>
  </w:abstractNum>
  <w:abstractNum w:abstractNumId="5" w15:restartNumberingAfterBreak="0">
    <w:nsid w:val="38292BD8"/>
    <w:multiLevelType w:val="multilevel"/>
    <w:tmpl w:val="586A2DE8"/>
    <w:styleLink w:val="Liste41"/>
    <w:lvl w:ilvl="0">
      <w:numFmt w:val="bullet"/>
      <w:lvlText w:val="➢"/>
      <w:lvlJc w:val="left"/>
      <w:pPr>
        <w:ind w:left="227" w:hanging="227"/>
      </w:pPr>
      <w:rPr>
        <w:rFonts w:ascii="StarSymbol" w:hAnsi="StarSymbol"/>
      </w:rPr>
    </w:lvl>
    <w:lvl w:ilvl="1">
      <w:numFmt w:val="bullet"/>
      <w:lvlText w:val=""/>
      <w:lvlJc w:val="left"/>
      <w:pPr>
        <w:ind w:left="454" w:hanging="227"/>
      </w:pPr>
      <w:rPr>
        <w:rFonts w:ascii="StarSymbol" w:hAnsi="StarSymbol"/>
      </w:rPr>
    </w:lvl>
    <w:lvl w:ilvl="2">
      <w:numFmt w:val="bullet"/>
      <w:lvlText w:val=""/>
      <w:lvlJc w:val="left"/>
      <w:pPr>
        <w:ind w:left="680" w:hanging="227"/>
      </w:pPr>
      <w:rPr>
        <w:rFonts w:ascii="StarSymbol" w:hAnsi="StarSymbol"/>
      </w:rPr>
    </w:lvl>
    <w:lvl w:ilvl="3">
      <w:numFmt w:val="bullet"/>
      <w:lvlText w:val=""/>
      <w:lvlJc w:val="left"/>
      <w:pPr>
        <w:ind w:left="907" w:hanging="227"/>
      </w:pPr>
      <w:rPr>
        <w:rFonts w:ascii="StarSymbol" w:hAnsi="StarSymbol"/>
      </w:rPr>
    </w:lvl>
    <w:lvl w:ilvl="4">
      <w:numFmt w:val="bullet"/>
      <w:lvlText w:val=""/>
      <w:lvlJc w:val="left"/>
      <w:pPr>
        <w:ind w:left="1134" w:hanging="227"/>
      </w:pPr>
      <w:rPr>
        <w:rFonts w:ascii="StarSymbol" w:hAnsi="StarSymbol"/>
      </w:rPr>
    </w:lvl>
    <w:lvl w:ilvl="5">
      <w:numFmt w:val="bullet"/>
      <w:lvlText w:val=""/>
      <w:lvlJc w:val="left"/>
      <w:pPr>
        <w:ind w:left="1361" w:hanging="227"/>
      </w:pPr>
      <w:rPr>
        <w:rFonts w:ascii="StarSymbol" w:hAnsi="StarSymbol"/>
      </w:rPr>
    </w:lvl>
    <w:lvl w:ilvl="6">
      <w:numFmt w:val="bullet"/>
      <w:lvlText w:val=""/>
      <w:lvlJc w:val="left"/>
      <w:pPr>
        <w:ind w:left="1587" w:hanging="227"/>
      </w:pPr>
      <w:rPr>
        <w:rFonts w:ascii="StarSymbol" w:hAnsi="StarSymbol"/>
      </w:rPr>
    </w:lvl>
    <w:lvl w:ilvl="7">
      <w:numFmt w:val="bullet"/>
      <w:lvlText w:val=""/>
      <w:lvlJc w:val="left"/>
      <w:pPr>
        <w:ind w:left="1814" w:hanging="227"/>
      </w:pPr>
      <w:rPr>
        <w:rFonts w:ascii="StarSymbol" w:hAnsi="StarSymbol"/>
      </w:rPr>
    </w:lvl>
    <w:lvl w:ilvl="8">
      <w:numFmt w:val="bullet"/>
      <w:lvlText w:val=""/>
      <w:lvlJc w:val="left"/>
      <w:pPr>
        <w:ind w:left="2041" w:hanging="227"/>
      </w:pPr>
      <w:rPr>
        <w:rFonts w:ascii="StarSymbol" w:hAnsi="StarSymbol"/>
      </w:rPr>
    </w:lvl>
  </w:abstractNum>
  <w:abstractNum w:abstractNumId="6" w15:restartNumberingAfterBreak="0">
    <w:nsid w:val="39D86579"/>
    <w:multiLevelType w:val="multilevel"/>
    <w:tmpl w:val="46B4D02C"/>
    <w:styleLink w:val="WW8Num9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7" w15:restartNumberingAfterBreak="0">
    <w:nsid w:val="435421CA"/>
    <w:multiLevelType w:val="multilevel"/>
    <w:tmpl w:val="1440190E"/>
    <w:styleLink w:val="WW8Num8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8" w15:restartNumberingAfterBreak="0">
    <w:nsid w:val="459D64E6"/>
    <w:multiLevelType w:val="multilevel"/>
    <w:tmpl w:val="46221C60"/>
    <w:styleLink w:val="List11"/>
    <w:lvl w:ilvl="0">
      <w:numFmt w:val="bullet"/>
      <w:pStyle w:val="Anstrich2"/>
      <w:lvlText w:val="•"/>
      <w:lvlJc w:val="left"/>
      <w:pPr>
        <w:ind w:left="340" w:hanging="170"/>
      </w:pPr>
      <w:rPr>
        <w:rFonts w:ascii="Tahoma" w:eastAsia="StarSymbol" w:hAnsi="Tahoma" w:cs="StarSymbol"/>
        <w:sz w:val="18"/>
        <w:szCs w:val="18"/>
      </w:rPr>
    </w:lvl>
    <w:lvl w:ilvl="1">
      <w:numFmt w:val="bullet"/>
      <w:lvlText w:val="●"/>
      <w:lvlJc w:val="left"/>
      <w:pPr>
        <w:ind w:left="113" w:hanging="57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●"/>
      <w:lvlJc w:val="left"/>
      <w:pPr>
        <w:ind w:left="141" w:hanging="57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68" w:hanging="57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●"/>
      <w:lvlJc w:val="left"/>
      <w:pPr>
        <w:ind w:left="196" w:hanging="57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●"/>
      <w:lvlJc w:val="left"/>
      <w:pPr>
        <w:ind w:left="225" w:hanging="57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53" w:hanging="57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●"/>
      <w:lvlJc w:val="left"/>
      <w:pPr>
        <w:ind w:left="281" w:hanging="57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●"/>
      <w:lvlJc w:val="left"/>
      <w:pPr>
        <w:ind w:left="309" w:hanging="57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4C7D1572"/>
    <w:multiLevelType w:val="multilevel"/>
    <w:tmpl w:val="C39256D0"/>
    <w:styleLink w:val="WW8Num5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10" w15:restartNumberingAfterBreak="0">
    <w:nsid w:val="4CC44C79"/>
    <w:multiLevelType w:val="multilevel"/>
    <w:tmpl w:val="09AEBA7A"/>
    <w:styleLink w:val="Numbering11"/>
    <w:lvl w:ilvl="0">
      <w:start w:val="1"/>
      <w:numFmt w:val="decimal"/>
      <w:lvlText w:val="%1."/>
      <w:lvlJc w:val="left"/>
      <w:pPr>
        <w:ind w:left="283" w:hanging="283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ascii="Arial" w:hAnsi="Arial"/>
      </w:rPr>
    </w:lvl>
  </w:abstractNum>
  <w:abstractNum w:abstractNumId="11" w15:restartNumberingAfterBreak="0">
    <w:nsid w:val="4D492C0B"/>
    <w:multiLevelType w:val="multilevel"/>
    <w:tmpl w:val="DFA8EDF2"/>
    <w:styleLink w:val="RTFNum9"/>
    <w:lvl w:ilvl="0">
      <w:numFmt w:val="bullet"/>
      <w:lvlText w:val=""/>
      <w:lvlJc w:val="left"/>
      <w:pPr>
        <w:ind w:left="283" w:hanging="283"/>
      </w:pPr>
      <w:rPr>
        <w:rFonts w:ascii="Symbol" w:eastAsia="Symbol" w:hAnsi="Symbol" w:cs="Symbol"/>
      </w:rPr>
    </w:lvl>
    <w:lvl w:ilvl="1">
      <w:numFmt w:val="bullet"/>
      <w:lvlText w:val=""/>
      <w:lvlJc w:val="left"/>
      <w:pPr>
        <w:ind w:left="566" w:hanging="283"/>
      </w:pPr>
      <w:rPr>
        <w:rFonts w:ascii="Symbol" w:eastAsia="Symbol" w:hAnsi="Symbol" w:cs="Symbol"/>
      </w:rPr>
    </w:lvl>
    <w:lvl w:ilvl="2">
      <w:numFmt w:val="bullet"/>
      <w:lvlText w:val=""/>
      <w:lvlJc w:val="left"/>
      <w:pPr>
        <w:ind w:left="849" w:hanging="283"/>
      </w:pPr>
      <w:rPr>
        <w:rFonts w:ascii="Symbol" w:eastAsia="Symbol" w:hAnsi="Symbol" w:cs="Symbol"/>
      </w:rPr>
    </w:lvl>
    <w:lvl w:ilvl="3">
      <w:numFmt w:val="bullet"/>
      <w:lvlText w:val=""/>
      <w:lvlJc w:val="left"/>
      <w:pPr>
        <w:ind w:left="1132" w:hanging="283"/>
      </w:pPr>
      <w:rPr>
        <w:rFonts w:ascii="Symbol" w:eastAsia="Symbol" w:hAnsi="Symbol" w:cs="Symbol"/>
      </w:rPr>
    </w:lvl>
    <w:lvl w:ilvl="4">
      <w:numFmt w:val="bullet"/>
      <w:lvlText w:val=""/>
      <w:lvlJc w:val="left"/>
      <w:pPr>
        <w:ind w:left="1415" w:hanging="283"/>
      </w:pPr>
      <w:rPr>
        <w:rFonts w:ascii="Symbol" w:eastAsia="Symbol" w:hAnsi="Symbol" w:cs="Symbol"/>
      </w:rPr>
    </w:lvl>
    <w:lvl w:ilvl="5">
      <w:numFmt w:val="bullet"/>
      <w:lvlText w:val=""/>
      <w:lvlJc w:val="left"/>
      <w:pPr>
        <w:ind w:left="1698" w:hanging="283"/>
      </w:pPr>
      <w:rPr>
        <w:rFonts w:ascii="Symbol" w:eastAsia="Symbol" w:hAnsi="Symbol" w:cs="Symbol"/>
      </w:rPr>
    </w:lvl>
    <w:lvl w:ilvl="6">
      <w:numFmt w:val="bullet"/>
      <w:lvlText w:val=""/>
      <w:lvlJc w:val="left"/>
      <w:pPr>
        <w:ind w:left="1981" w:hanging="283"/>
      </w:pPr>
      <w:rPr>
        <w:rFonts w:ascii="Symbol" w:eastAsia="Symbol" w:hAnsi="Symbol" w:cs="Symbol"/>
      </w:rPr>
    </w:lvl>
    <w:lvl w:ilvl="7">
      <w:numFmt w:val="bullet"/>
      <w:lvlText w:val=""/>
      <w:lvlJc w:val="left"/>
      <w:pPr>
        <w:ind w:left="2264" w:hanging="283"/>
      </w:pPr>
      <w:rPr>
        <w:rFonts w:ascii="Symbol" w:eastAsia="Symbol" w:hAnsi="Symbol" w:cs="Symbol"/>
      </w:rPr>
    </w:lvl>
    <w:lvl w:ilvl="8">
      <w:numFmt w:val="bullet"/>
      <w:lvlText w:val=""/>
      <w:lvlJc w:val="left"/>
      <w:pPr>
        <w:ind w:left="2547" w:hanging="283"/>
      </w:pPr>
      <w:rPr>
        <w:rFonts w:ascii="Symbol" w:eastAsia="Symbol" w:hAnsi="Symbol" w:cs="Symbol"/>
      </w:rPr>
    </w:lvl>
  </w:abstractNum>
  <w:abstractNum w:abstractNumId="12" w15:restartNumberingAfterBreak="0">
    <w:nsid w:val="4D6904F8"/>
    <w:multiLevelType w:val="multilevel"/>
    <w:tmpl w:val="84F29DAE"/>
    <w:styleLink w:val="RTF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4DA579A2"/>
    <w:multiLevelType w:val="multilevel"/>
    <w:tmpl w:val="147C50FE"/>
    <w:styleLink w:val="WWOutlineListStyle"/>
    <w:lvl w:ilvl="0">
      <w:start w:val="1"/>
      <w:numFmt w:val="decimal"/>
      <w:pStyle w:val="KapitelEbene4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pPr>
        <w:ind w:left="454" w:hanging="454"/>
      </w:pPr>
    </w:lvl>
    <w:lvl w:ilvl="3">
      <w:start w:val="1"/>
      <w:numFmt w:val="decimal"/>
      <w:lvlText w:val="%1.%2.%3.%4"/>
      <w:lvlJc w:val="left"/>
      <w:pPr>
        <w:ind w:left="454" w:hanging="454"/>
      </w:pPr>
    </w:lvl>
    <w:lvl w:ilvl="4">
      <w:start w:val="1"/>
      <w:numFmt w:val="decimal"/>
      <w:lvlText w:val="%1.%2.%3.%4.%5"/>
      <w:lvlJc w:val="left"/>
      <w:pPr>
        <w:ind w:left="454" w:hanging="454"/>
      </w:pPr>
    </w:lvl>
    <w:lvl w:ilvl="5">
      <w:start w:val="1"/>
      <w:numFmt w:val="decimal"/>
      <w:lvlText w:val="%1.%2.%3.%4.%5.%6"/>
      <w:lvlJc w:val="left"/>
      <w:pPr>
        <w:ind w:left="454" w:hanging="454"/>
      </w:pPr>
    </w:lvl>
    <w:lvl w:ilvl="6">
      <w:start w:val="1"/>
      <w:numFmt w:val="decimal"/>
      <w:lvlText w:val="%1.%2.%3.%4.%5.%6.%7"/>
      <w:lvlJc w:val="left"/>
      <w:pPr>
        <w:ind w:left="454" w:hanging="454"/>
      </w:pPr>
    </w:lvl>
    <w:lvl w:ilvl="7">
      <w:start w:val="1"/>
      <w:numFmt w:val="decimal"/>
      <w:lvlText w:val="%1.%2.%3.%4.%5.%6.%7.%8"/>
      <w:lvlJc w:val="left"/>
      <w:pPr>
        <w:ind w:left="454" w:hanging="454"/>
      </w:pPr>
    </w:lvl>
    <w:lvl w:ilvl="8">
      <w:start w:val="1"/>
      <w:numFmt w:val="decimal"/>
      <w:lvlText w:val="%1.%2.%3.%4.%5.%6.%7.%8.%9"/>
      <w:lvlJc w:val="left"/>
      <w:pPr>
        <w:ind w:left="454" w:hanging="454"/>
      </w:pPr>
    </w:lvl>
  </w:abstractNum>
  <w:abstractNum w:abstractNumId="14" w15:restartNumberingAfterBreak="0">
    <w:nsid w:val="4E386EE5"/>
    <w:multiLevelType w:val="multilevel"/>
    <w:tmpl w:val="1FD4521C"/>
    <w:styleLink w:val="WW8Num2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15" w15:restartNumberingAfterBreak="0">
    <w:nsid w:val="4F647BEA"/>
    <w:multiLevelType w:val="multilevel"/>
    <w:tmpl w:val="1B90E4E8"/>
    <w:styleLink w:val="WW8Num11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16" w15:restartNumberingAfterBreak="0">
    <w:nsid w:val="51BF6087"/>
    <w:multiLevelType w:val="multilevel"/>
    <w:tmpl w:val="CA3E3520"/>
    <w:styleLink w:val="WW8Num4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17" w15:restartNumberingAfterBreak="0">
    <w:nsid w:val="53FB0EAD"/>
    <w:multiLevelType w:val="multilevel"/>
    <w:tmpl w:val="7AE87ACC"/>
    <w:styleLink w:val="RTFNum7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9D20F3B"/>
    <w:multiLevelType w:val="multilevel"/>
    <w:tmpl w:val="019E5D32"/>
    <w:styleLink w:val="Liste21"/>
    <w:lvl w:ilvl="0">
      <w:numFmt w:val="bullet"/>
      <w:pStyle w:val="Anstrich1"/>
      <w:lvlText w:val="–"/>
      <w:lvlJc w:val="left"/>
      <w:pPr>
        <w:ind w:left="198" w:hanging="170"/>
      </w:pPr>
      <w:rPr>
        <w:rFonts w:ascii="StarSymbol" w:hAnsi="StarSymbol"/>
      </w:rPr>
    </w:lvl>
    <w:lvl w:ilvl="1">
      <w:numFmt w:val="bullet"/>
      <w:lvlText w:val="–"/>
      <w:lvlJc w:val="left"/>
      <w:pPr>
        <w:ind w:left="368" w:hanging="85"/>
      </w:pPr>
      <w:rPr>
        <w:rFonts w:ascii="StarSymbol" w:hAnsi="StarSymbol"/>
      </w:rPr>
    </w:lvl>
    <w:lvl w:ilvl="2">
      <w:numFmt w:val="bullet"/>
      <w:lvlText w:val="–"/>
      <w:lvlJc w:val="left"/>
      <w:pPr>
        <w:ind w:left="256" w:hanging="85"/>
      </w:pPr>
      <w:rPr>
        <w:rFonts w:ascii="StarSymbol" w:hAnsi="StarSymbol"/>
      </w:rPr>
    </w:lvl>
    <w:lvl w:ilvl="3">
      <w:numFmt w:val="bullet"/>
      <w:lvlText w:val="–"/>
      <w:lvlJc w:val="left"/>
      <w:pPr>
        <w:ind w:left="313" w:hanging="85"/>
      </w:pPr>
      <w:rPr>
        <w:rFonts w:ascii="StarSymbol" w:hAnsi="StarSymbol"/>
      </w:rPr>
    </w:lvl>
    <w:lvl w:ilvl="4">
      <w:numFmt w:val="bullet"/>
      <w:lvlText w:val="–"/>
      <w:lvlJc w:val="left"/>
      <w:pPr>
        <w:ind w:left="370" w:hanging="85"/>
      </w:pPr>
      <w:rPr>
        <w:rFonts w:ascii="StarSymbol" w:hAnsi="StarSymbol"/>
      </w:rPr>
    </w:lvl>
    <w:lvl w:ilvl="5">
      <w:numFmt w:val="bullet"/>
      <w:lvlText w:val="–"/>
      <w:lvlJc w:val="left"/>
      <w:pPr>
        <w:ind w:left="427" w:hanging="85"/>
      </w:pPr>
      <w:rPr>
        <w:rFonts w:ascii="StarSymbol" w:hAnsi="StarSymbol"/>
      </w:rPr>
    </w:lvl>
    <w:lvl w:ilvl="6">
      <w:numFmt w:val="bullet"/>
      <w:lvlText w:val="–"/>
      <w:lvlJc w:val="left"/>
      <w:pPr>
        <w:ind w:left="484" w:hanging="85"/>
      </w:pPr>
      <w:rPr>
        <w:rFonts w:ascii="StarSymbol" w:hAnsi="StarSymbol"/>
      </w:rPr>
    </w:lvl>
    <w:lvl w:ilvl="7">
      <w:numFmt w:val="bullet"/>
      <w:lvlText w:val="–"/>
      <w:lvlJc w:val="left"/>
      <w:pPr>
        <w:ind w:left="541" w:hanging="85"/>
      </w:pPr>
      <w:rPr>
        <w:rFonts w:ascii="StarSymbol" w:hAnsi="StarSymbol"/>
      </w:rPr>
    </w:lvl>
    <w:lvl w:ilvl="8">
      <w:numFmt w:val="bullet"/>
      <w:lvlText w:val="–"/>
      <w:lvlJc w:val="left"/>
      <w:pPr>
        <w:ind w:left="598" w:hanging="85"/>
      </w:pPr>
      <w:rPr>
        <w:rFonts w:ascii="StarSymbol" w:hAnsi="StarSymbol"/>
      </w:rPr>
    </w:lvl>
  </w:abstractNum>
  <w:abstractNum w:abstractNumId="19" w15:restartNumberingAfterBreak="0">
    <w:nsid w:val="5C9C1C12"/>
    <w:multiLevelType w:val="multilevel"/>
    <w:tmpl w:val="4A564EE2"/>
    <w:styleLink w:val="RTFNum11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670E41DE"/>
    <w:multiLevelType w:val="multilevel"/>
    <w:tmpl w:val="66FC2A0A"/>
    <w:styleLink w:val="RTFNum4"/>
    <w:lvl w:ilvl="0">
      <w:numFmt w:val="bullet"/>
      <w:lvlText w:val=""/>
      <w:lvlJc w:val="left"/>
      <w:pPr>
        <w:ind w:left="359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7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9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19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3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5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79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99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69244A4B"/>
    <w:multiLevelType w:val="multilevel"/>
    <w:tmpl w:val="E54637A8"/>
    <w:styleLink w:val="RTFNum6"/>
    <w:lvl w:ilvl="0">
      <w:numFmt w:val="bullet"/>
      <w:lvlText w:val=""/>
      <w:lvlJc w:val="left"/>
      <w:pPr>
        <w:ind w:left="359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7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9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19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3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5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79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99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6E8C4E0A"/>
    <w:multiLevelType w:val="multilevel"/>
    <w:tmpl w:val="41C8E444"/>
    <w:styleLink w:val="WW8Num10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23" w15:restartNumberingAfterBreak="0">
    <w:nsid w:val="6EC5549D"/>
    <w:multiLevelType w:val="multilevel"/>
    <w:tmpl w:val="89CA7B66"/>
    <w:styleLink w:val="Liste31"/>
    <w:lvl w:ilvl="0">
      <w:numFmt w:val="bullet"/>
      <w:pStyle w:val="Anstrich3"/>
      <w:lvlText w:val="•"/>
      <w:lvlJc w:val="left"/>
      <w:pPr>
        <w:ind w:left="539" w:hanging="17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</w:abstractNum>
  <w:abstractNum w:abstractNumId="24" w15:restartNumberingAfterBreak="0">
    <w:nsid w:val="70DA2420"/>
    <w:multiLevelType w:val="multilevel"/>
    <w:tmpl w:val="2A345E8C"/>
    <w:styleLink w:val="RTFNum2"/>
    <w:lvl w:ilvl="0">
      <w:numFmt w:val="bullet"/>
      <w:lvlText w:val=""/>
      <w:lvlJc w:val="left"/>
      <w:pPr>
        <w:ind w:left="283" w:hanging="283"/>
      </w:pPr>
      <w:rPr>
        <w:rFonts w:ascii="Symbol" w:eastAsia="Symbol" w:hAnsi="Symbol" w:cs="Symbol"/>
      </w:rPr>
    </w:lvl>
    <w:lvl w:ilvl="1">
      <w:numFmt w:val="bullet"/>
      <w:lvlText w:val=""/>
      <w:lvlJc w:val="left"/>
      <w:pPr>
        <w:ind w:left="566" w:hanging="283"/>
      </w:pPr>
      <w:rPr>
        <w:rFonts w:ascii="Symbol" w:eastAsia="Symbol" w:hAnsi="Symbol" w:cs="Symbol"/>
      </w:rPr>
    </w:lvl>
    <w:lvl w:ilvl="2">
      <w:numFmt w:val="bullet"/>
      <w:lvlText w:val=""/>
      <w:lvlJc w:val="left"/>
      <w:pPr>
        <w:ind w:left="849" w:hanging="283"/>
      </w:pPr>
      <w:rPr>
        <w:rFonts w:ascii="Symbol" w:eastAsia="Symbol" w:hAnsi="Symbol" w:cs="Symbol"/>
      </w:rPr>
    </w:lvl>
    <w:lvl w:ilvl="3">
      <w:numFmt w:val="bullet"/>
      <w:lvlText w:val=""/>
      <w:lvlJc w:val="left"/>
      <w:pPr>
        <w:ind w:left="1132" w:hanging="283"/>
      </w:pPr>
      <w:rPr>
        <w:rFonts w:ascii="Symbol" w:eastAsia="Symbol" w:hAnsi="Symbol" w:cs="Symbol"/>
      </w:rPr>
    </w:lvl>
    <w:lvl w:ilvl="4">
      <w:numFmt w:val="bullet"/>
      <w:lvlText w:val=""/>
      <w:lvlJc w:val="left"/>
      <w:pPr>
        <w:ind w:left="1415" w:hanging="283"/>
      </w:pPr>
      <w:rPr>
        <w:rFonts w:ascii="Symbol" w:eastAsia="Symbol" w:hAnsi="Symbol" w:cs="Symbol"/>
      </w:rPr>
    </w:lvl>
    <w:lvl w:ilvl="5">
      <w:numFmt w:val="bullet"/>
      <w:lvlText w:val=""/>
      <w:lvlJc w:val="left"/>
      <w:pPr>
        <w:ind w:left="1698" w:hanging="283"/>
      </w:pPr>
      <w:rPr>
        <w:rFonts w:ascii="Symbol" w:eastAsia="Symbol" w:hAnsi="Symbol" w:cs="Symbol"/>
      </w:rPr>
    </w:lvl>
    <w:lvl w:ilvl="6">
      <w:numFmt w:val="bullet"/>
      <w:lvlText w:val=""/>
      <w:lvlJc w:val="left"/>
      <w:pPr>
        <w:ind w:left="1981" w:hanging="283"/>
      </w:pPr>
      <w:rPr>
        <w:rFonts w:ascii="Symbol" w:eastAsia="Symbol" w:hAnsi="Symbol" w:cs="Symbol"/>
      </w:rPr>
    </w:lvl>
    <w:lvl w:ilvl="7">
      <w:numFmt w:val="bullet"/>
      <w:lvlText w:val=""/>
      <w:lvlJc w:val="left"/>
      <w:pPr>
        <w:ind w:left="2264" w:hanging="283"/>
      </w:pPr>
      <w:rPr>
        <w:rFonts w:ascii="Symbol" w:eastAsia="Symbol" w:hAnsi="Symbol" w:cs="Symbol"/>
      </w:rPr>
    </w:lvl>
    <w:lvl w:ilvl="8">
      <w:numFmt w:val="bullet"/>
      <w:lvlText w:val=""/>
      <w:lvlJc w:val="left"/>
      <w:pPr>
        <w:ind w:left="2547" w:hanging="283"/>
      </w:pPr>
      <w:rPr>
        <w:rFonts w:ascii="Symbol" w:eastAsia="Symbol" w:hAnsi="Symbol" w:cs="Symbol"/>
      </w:rPr>
    </w:lvl>
  </w:abstractNum>
  <w:abstractNum w:abstractNumId="25" w15:restartNumberingAfterBreak="0">
    <w:nsid w:val="7CE37654"/>
    <w:multiLevelType w:val="multilevel"/>
    <w:tmpl w:val="91969922"/>
    <w:styleLink w:val="WW8Num6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26" w15:restartNumberingAfterBreak="0">
    <w:nsid w:val="7DFF047A"/>
    <w:multiLevelType w:val="multilevel"/>
    <w:tmpl w:val="DC52E1BE"/>
    <w:styleLink w:val="RTFNum10"/>
    <w:lvl w:ilvl="0">
      <w:numFmt w:val="bullet"/>
      <w:lvlText w:val=""/>
      <w:lvlJc w:val="left"/>
      <w:pPr>
        <w:ind w:left="340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5"/>
  </w:num>
  <w:num w:numId="5">
    <w:abstractNumId w:val="13"/>
  </w:num>
  <w:num w:numId="6">
    <w:abstractNumId w:val="10"/>
  </w:num>
  <w:num w:numId="7">
    <w:abstractNumId w:val="8"/>
  </w:num>
  <w:num w:numId="8">
    <w:abstractNumId w:val="24"/>
  </w:num>
  <w:num w:numId="9">
    <w:abstractNumId w:val="12"/>
  </w:num>
  <w:num w:numId="10">
    <w:abstractNumId w:val="20"/>
  </w:num>
  <w:num w:numId="11">
    <w:abstractNumId w:val="0"/>
  </w:num>
  <w:num w:numId="12">
    <w:abstractNumId w:val="21"/>
  </w:num>
  <w:num w:numId="13">
    <w:abstractNumId w:val="17"/>
  </w:num>
  <w:num w:numId="14">
    <w:abstractNumId w:val="2"/>
  </w:num>
  <w:num w:numId="15">
    <w:abstractNumId w:val="11"/>
  </w:num>
  <w:num w:numId="16">
    <w:abstractNumId w:val="26"/>
  </w:num>
  <w:num w:numId="17">
    <w:abstractNumId w:val="19"/>
  </w:num>
  <w:num w:numId="18">
    <w:abstractNumId w:val="14"/>
  </w:num>
  <w:num w:numId="19">
    <w:abstractNumId w:val="3"/>
  </w:num>
  <w:num w:numId="20">
    <w:abstractNumId w:val="16"/>
  </w:num>
  <w:num w:numId="21">
    <w:abstractNumId w:val="9"/>
  </w:num>
  <w:num w:numId="22">
    <w:abstractNumId w:val="25"/>
  </w:num>
  <w:num w:numId="23">
    <w:abstractNumId w:val="1"/>
  </w:num>
  <w:num w:numId="24">
    <w:abstractNumId w:val="7"/>
  </w:num>
  <w:num w:numId="25">
    <w:abstractNumId w:val="6"/>
  </w:num>
  <w:num w:numId="26">
    <w:abstractNumId w:val="22"/>
  </w:num>
  <w:num w:numId="27">
    <w:abstractNumId w:val="15"/>
  </w:num>
  <w:num w:numId="28">
    <w:abstractNumId w:val="18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A60"/>
    <w:rsid w:val="002D64AD"/>
    <w:rsid w:val="003A3A60"/>
    <w:rsid w:val="007139C2"/>
    <w:rsid w:val="00C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B98D"/>
  <w15:docId w15:val="{A0D2C132-3859-4E49-8115-2F0648DC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de-D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  <w:sz w:val="26"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paragraph" w:styleId="berschrift5">
    <w:name w:val="heading 5"/>
    <w:basedOn w:val="Heading"/>
    <w:next w:val="Textbody"/>
    <w:uiPriority w:val="9"/>
    <w:semiHidden/>
    <w:unhideWhenUsed/>
    <w:qFormat/>
    <w:pPr>
      <w:numPr>
        <w:ilvl w:val="4"/>
        <w:numId w:val="1"/>
      </w:numPr>
      <w:outlineLvl w:val="4"/>
    </w:pPr>
    <w:rPr>
      <w:b/>
      <w:bCs/>
    </w:rPr>
  </w:style>
  <w:style w:type="paragraph" w:styleId="berschrift6">
    <w:name w:val="heading 6"/>
    <w:basedOn w:val="Heading"/>
    <w:next w:val="Textbody"/>
    <w:uiPriority w:val="9"/>
    <w:semiHidden/>
    <w:unhideWhenUsed/>
    <w:qFormat/>
    <w:pPr>
      <w:numPr>
        <w:ilvl w:val="5"/>
        <w:numId w:val="1"/>
      </w:numPr>
      <w:outlineLvl w:val="5"/>
    </w:pPr>
    <w:rPr>
      <w:b/>
      <w:bCs/>
    </w:rPr>
  </w:style>
  <w:style w:type="paragraph" w:styleId="berschrift7">
    <w:name w:val="heading 7"/>
    <w:basedOn w:val="Heading"/>
    <w:next w:val="Textbody"/>
    <w:pPr>
      <w:numPr>
        <w:ilvl w:val="6"/>
        <w:numId w:val="1"/>
      </w:numPr>
      <w:outlineLvl w:val="6"/>
    </w:pPr>
    <w:rPr>
      <w:b/>
      <w:bCs/>
    </w:rPr>
  </w:style>
  <w:style w:type="paragraph" w:styleId="berschrift8">
    <w:name w:val="heading 8"/>
    <w:basedOn w:val="Heading"/>
    <w:next w:val="Textbody"/>
    <w:pPr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Heading"/>
    <w:next w:val="Textbody"/>
    <w:pPr>
      <w:numPr>
        <w:ilvl w:val="8"/>
        <w:numId w:val="1"/>
      </w:numPr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Outline">
    <w:name w:val="Outline"/>
    <w:basedOn w:val="KeineListe"/>
    <w:pPr>
      <w:numPr>
        <w:numId w:val="1"/>
      </w:numPr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widowControl/>
      <w:suppressAutoHyphens w:val="0"/>
    </w:pPr>
    <w:rPr>
      <w:rFonts w:ascii="Arial" w:hAnsi="Arial"/>
      <w:sz w:val="22"/>
    </w:rPr>
  </w:style>
  <w:style w:type="paragraph" w:styleId="Liste">
    <w:name w:val="List"/>
    <w:basedOn w:val="Textbody"/>
  </w:style>
  <w:style w:type="paragraph" w:customStyle="1" w:styleId="Numbering1Start">
    <w:name w:val="Numbering 1 Start"/>
    <w:basedOn w:val="Liste"/>
    <w:pPr>
      <w:spacing w:before="240" w:after="120"/>
      <w:ind w:left="360" w:hanging="360"/>
    </w:pPr>
  </w:style>
  <w:style w:type="paragraph" w:customStyle="1" w:styleId="Numbering1">
    <w:name w:val="Numbering 1"/>
    <w:basedOn w:val="Liste"/>
    <w:pPr>
      <w:spacing w:after="120"/>
      <w:ind w:left="360" w:hanging="360"/>
    </w:pPr>
  </w:style>
  <w:style w:type="paragraph" w:customStyle="1" w:styleId="Numbering1End">
    <w:name w:val="Numbering 1 End"/>
    <w:basedOn w:val="Liste"/>
    <w:pPr>
      <w:spacing w:after="240"/>
      <w:ind w:left="360" w:hanging="360"/>
    </w:pPr>
  </w:style>
  <w:style w:type="paragraph" w:customStyle="1" w:styleId="Numbering1Cont">
    <w:name w:val="Numbering 1 Cont."/>
    <w:basedOn w:val="Liste"/>
    <w:pPr>
      <w:spacing w:after="120"/>
      <w:ind w:left="360"/>
    </w:pPr>
  </w:style>
  <w:style w:type="paragraph" w:customStyle="1" w:styleId="Numbering2">
    <w:name w:val="Numbering 2"/>
    <w:basedOn w:val="Liste"/>
    <w:pPr>
      <w:spacing w:after="120"/>
      <w:ind w:left="720" w:hanging="360"/>
    </w:pPr>
  </w:style>
  <w:style w:type="paragraph" w:customStyle="1" w:styleId="Numbering5">
    <w:name w:val="Numbering 5"/>
    <w:basedOn w:val="Liste"/>
    <w:pPr>
      <w:spacing w:after="120"/>
      <w:ind w:left="1800" w:hanging="360"/>
    </w:pPr>
  </w:style>
  <w:style w:type="paragraph" w:customStyle="1" w:styleId="List1">
    <w:name w:val="List 1"/>
    <w:basedOn w:val="Liste"/>
    <w:pPr>
      <w:spacing w:after="120"/>
      <w:ind w:left="360" w:hanging="360"/>
    </w:pPr>
  </w:style>
  <w:style w:type="paragraph" w:styleId="Liste2">
    <w:name w:val="List 2"/>
    <w:basedOn w:val="Liste"/>
    <w:pPr>
      <w:spacing w:after="120"/>
      <w:ind w:left="720" w:hanging="590"/>
    </w:pPr>
  </w:style>
  <w:style w:type="paragraph" w:styleId="Liste3">
    <w:name w:val="List 3"/>
    <w:basedOn w:val="Liste"/>
    <w:pPr>
      <w:spacing w:after="120"/>
      <w:ind w:left="1080" w:hanging="360"/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Beschriftung"/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Index3">
    <w:name w:val="index 3"/>
    <w:basedOn w:val="Index"/>
    <w:pPr>
      <w:ind w:left="566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10487"/>
      </w:tabs>
      <w:spacing w:before="227" w:after="113"/>
      <w:ind w:left="850" w:hanging="850"/>
    </w:pPr>
    <w:rPr>
      <w:rFonts w:ascii="Arial" w:hAnsi="Arial"/>
      <w:sz w:val="22"/>
    </w:rPr>
  </w:style>
  <w:style w:type="paragraph" w:customStyle="1" w:styleId="Contents2">
    <w:name w:val="Contents 2"/>
    <w:basedOn w:val="Index"/>
    <w:pPr>
      <w:tabs>
        <w:tab w:val="right" w:leader="dot" w:pos="10204"/>
      </w:tabs>
      <w:spacing w:before="113" w:after="113"/>
      <w:ind w:left="850" w:hanging="850"/>
    </w:pPr>
    <w:rPr>
      <w:rFonts w:ascii="Arial" w:hAnsi="Arial"/>
      <w:sz w:val="22"/>
    </w:rPr>
  </w:style>
  <w:style w:type="paragraph" w:customStyle="1" w:styleId="Contents3">
    <w:name w:val="Contents 3"/>
    <w:basedOn w:val="Index"/>
    <w:pPr>
      <w:tabs>
        <w:tab w:val="right" w:pos="9921"/>
      </w:tabs>
      <w:spacing w:before="113" w:after="113"/>
      <w:ind w:left="850" w:hanging="850"/>
    </w:pPr>
    <w:rPr>
      <w:rFonts w:ascii="Arial" w:hAnsi="Arial"/>
      <w:sz w:val="22"/>
    </w:rPr>
  </w:style>
  <w:style w:type="paragraph" w:customStyle="1" w:styleId="Contents4">
    <w:name w:val="Contents 4"/>
    <w:basedOn w:val="Index"/>
    <w:pPr>
      <w:tabs>
        <w:tab w:val="right" w:leader="dot" w:pos="9638"/>
      </w:tabs>
      <w:ind w:left="850" w:hanging="850"/>
    </w:pPr>
    <w:rPr>
      <w:rFonts w:ascii="Arial" w:hAnsi="Arial"/>
      <w:sz w:val="22"/>
    </w:r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7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7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7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Anstrich1">
    <w:name w:val="Anstrich1"/>
    <w:basedOn w:val="TextLinks"/>
    <w:next w:val="TextLinks"/>
    <w:pPr>
      <w:numPr>
        <w:numId w:val="2"/>
      </w:numPr>
      <w:spacing w:before="57"/>
    </w:pPr>
  </w:style>
  <w:style w:type="paragraph" w:customStyle="1" w:styleId="Anstrich2">
    <w:name w:val="Anstrich2"/>
    <w:basedOn w:val="TextLinks"/>
    <w:next w:val="TextLinks"/>
    <w:pPr>
      <w:numPr>
        <w:numId w:val="7"/>
      </w:numPr>
    </w:pPr>
  </w:style>
  <w:style w:type="paragraph" w:customStyle="1" w:styleId="Anstrich3">
    <w:name w:val="Anstrich3"/>
    <w:basedOn w:val="TextLinks"/>
    <w:next w:val="TextLinks"/>
    <w:pPr>
      <w:numPr>
        <w:numId w:val="3"/>
      </w:numPr>
    </w:pPr>
  </w:style>
  <w:style w:type="paragraph" w:customStyle="1" w:styleId="Kompetenzen">
    <w:name w:val="Kompetenzen"/>
    <w:basedOn w:val="TableContents"/>
    <w:pPr>
      <w:spacing w:before="227"/>
    </w:pPr>
    <w:rPr>
      <w:b/>
      <w:bCs/>
      <w:sz w:val="26"/>
      <w:szCs w:val="26"/>
    </w:rPr>
  </w:style>
  <w:style w:type="paragraph" w:customStyle="1" w:styleId="Klassenstufe">
    <w:name w:val="Klassenstufe"/>
    <w:basedOn w:val="TableContents"/>
    <w:rPr>
      <w:b/>
    </w:rPr>
  </w:style>
  <w:style w:type="paragraph" w:customStyle="1" w:styleId="TextBlock">
    <w:name w:val="TextBlock"/>
    <w:basedOn w:val="Textbody"/>
  </w:style>
  <w:style w:type="paragraph" w:customStyle="1" w:styleId="TextLinks">
    <w:name w:val="TextLinks"/>
    <w:basedOn w:val="Standard"/>
    <w:pPr>
      <w:widowControl/>
      <w:suppressAutoHyphens w:val="0"/>
    </w:pPr>
    <w:rPr>
      <w:rFonts w:ascii="Arial" w:hAnsi="Arial"/>
      <w:sz w:val="22"/>
    </w:rPr>
  </w:style>
  <w:style w:type="paragraph" w:styleId="Funotentext">
    <w:name w:val="footnote text"/>
    <w:basedOn w:val="Footnote"/>
    <w:rPr>
      <w:rFonts w:ascii="Arial" w:hAnsi="Arial"/>
      <w:sz w:val="18"/>
      <w:szCs w:val="18"/>
    </w:rPr>
  </w:style>
  <w:style w:type="paragraph" w:customStyle="1" w:styleId="Fuzeilentext">
    <w:name w:val="Fußzeilentext"/>
    <w:basedOn w:val="Fuzeile"/>
    <w:pPr>
      <w:jc w:val="center"/>
    </w:pPr>
    <w:rPr>
      <w:rFonts w:ascii="Arial" w:hAnsi="Arial"/>
      <w:sz w:val="20"/>
      <w:szCs w:val="20"/>
    </w:rPr>
  </w:style>
  <w:style w:type="paragraph" w:customStyle="1" w:styleId="KapitelEbene2">
    <w:name w:val="KapitelEbene2"/>
    <w:basedOn w:val="berschrift2"/>
    <w:next w:val="TextLinks"/>
    <w:pPr>
      <w:ind w:left="595" w:hanging="595"/>
    </w:pPr>
    <w:rPr>
      <w:sz w:val="26"/>
    </w:rPr>
  </w:style>
  <w:style w:type="paragraph" w:customStyle="1" w:styleId="KapitelEbene3">
    <w:name w:val="KapitelEbene3"/>
    <w:basedOn w:val="berschrift3"/>
    <w:next w:val="TextLinks"/>
    <w:rPr>
      <w:sz w:val="24"/>
    </w:rPr>
  </w:style>
  <w:style w:type="paragraph" w:customStyle="1" w:styleId="KapitelEbene4">
    <w:name w:val="KapitelEbene4"/>
    <w:basedOn w:val="berschrift4"/>
    <w:next w:val="TextLinks"/>
    <w:pPr>
      <w:numPr>
        <w:numId w:val="5"/>
      </w:numPr>
    </w:pPr>
    <w:rPr>
      <w:i w:val="0"/>
      <w:sz w:val="22"/>
    </w:rPr>
  </w:style>
  <w:style w:type="paragraph" w:customStyle="1" w:styleId="Heading10">
    <w:name w:val="Heading 10"/>
    <w:basedOn w:val="Heading"/>
    <w:next w:val="Textbody"/>
    <w:pPr>
      <w:ind w:left="454" w:hanging="454"/>
    </w:pPr>
    <w:rPr>
      <w:b/>
      <w:bCs/>
    </w:rPr>
  </w:style>
  <w:style w:type="paragraph" w:styleId="StandardWeb">
    <w:name w:val="Normal (Web)"/>
    <w:basedOn w:val="Standard"/>
    <w:pPr>
      <w:spacing w:before="100" w:after="100"/>
    </w:pPr>
    <w:rPr>
      <w:rFonts w:eastAsia="Arial Unicode MS"/>
    </w:rPr>
  </w:style>
  <w:style w:type="character" w:customStyle="1" w:styleId="FootnoteSymbol">
    <w:name w:val="Footnote Symbol"/>
    <w:basedOn w:val="Absatz-Standardschriftart"/>
    <w:rPr>
      <w:position w:val="0"/>
      <w:vertAlign w:val="superscript"/>
    </w:rPr>
  </w:style>
  <w:style w:type="character" w:styleId="Seitenzahl">
    <w:name w:val="page number"/>
    <w:basedOn w:val="Absatz-Standardschriftart"/>
  </w:style>
  <w:style w:type="character" w:customStyle="1" w:styleId="NumberingSymbols">
    <w:name w:val="Numbering Symbols"/>
    <w:rPr>
      <w:rFonts w:ascii="Arial" w:hAnsi="Arial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none"/>
    </w:rPr>
  </w:style>
  <w:style w:type="character" w:customStyle="1" w:styleId="VisitedInternetLink">
    <w:name w:val="Visited Internet Link"/>
    <w:rPr>
      <w:color w:val="800000"/>
      <w:u w:val="none"/>
    </w:rPr>
  </w:style>
  <w:style w:type="character" w:customStyle="1" w:styleId="EndnoteSymbol">
    <w:name w:val="Endnote Symbol"/>
  </w:style>
  <w:style w:type="character" w:customStyle="1" w:styleId="Footnoteanchor">
    <w:name w:val="Footnote anchor"/>
    <w:rPr>
      <w:rFonts w:ascii="Arial" w:hAnsi="Arial"/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UserEntry">
    <w:name w:val="User Entry"/>
    <w:rPr>
      <w:rFonts w:ascii="Arial" w:eastAsia="Courier New" w:hAnsi="Arial" w:cs="Courier New"/>
      <w:b/>
      <w:sz w:val="26"/>
      <w:shd w:val="clear" w:color="auto" w:fill="auto"/>
    </w:rPr>
  </w:style>
  <w:style w:type="character" w:customStyle="1" w:styleId="KapitelEbene1">
    <w:name w:val="KapitelEbene1"/>
    <w:rPr>
      <w:rFonts w:ascii="Arial" w:eastAsia="MS Mincho" w:hAnsi="Arial" w:cs="Tahoma"/>
      <w:b/>
      <w:bCs/>
      <w:sz w:val="26"/>
      <w:shd w:val="clear" w:color="auto" w:fill="auto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31">
    <w:name w:val="RTF_Num 3 1"/>
    <w:rPr>
      <w:rFonts w:ascii="Times New Roman" w:eastAsia="Times New Roman" w:hAnsi="Times New Roman" w:cs="Times New Roman"/>
    </w:rPr>
  </w:style>
  <w:style w:type="character" w:customStyle="1" w:styleId="RTFNum32">
    <w:name w:val="RTF_Num 3 2"/>
    <w:rPr>
      <w:rFonts w:ascii="Times New Roman" w:eastAsia="Times New Roman" w:hAnsi="Times New Roman" w:cs="Times New Roman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Times New Roman" w:eastAsia="Times New Roman" w:hAnsi="Times New Roman" w:cs="Times New Roman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91">
    <w:name w:val="RTF_Num 9 1"/>
    <w:rPr>
      <w:rFonts w:ascii="Symbol" w:eastAsia="Symbol" w:hAnsi="Symbol" w:cs="Symbol"/>
    </w:rPr>
  </w:style>
  <w:style w:type="character" w:customStyle="1" w:styleId="RTFNum101">
    <w:name w:val="RTF_Num 10 1"/>
    <w:rPr>
      <w:rFonts w:ascii="Symbol" w:eastAsia="Symbol" w:hAnsi="Symbol" w:cs="Symbol"/>
    </w:rPr>
  </w:style>
  <w:style w:type="character" w:customStyle="1" w:styleId="RTFNum102">
    <w:name w:val="RTF_Num 10 2"/>
    <w:rPr>
      <w:rFonts w:ascii="Courier New" w:eastAsia="Courier New" w:hAnsi="Courier New" w:cs="Courier New"/>
    </w:rPr>
  </w:style>
  <w:style w:type="character" w:customStyle="1" w:styleId="RTFNum103">
    <w:name w:val="RTF_Num 10 3"/>
    <w:rPr>
      <w:rFonts w:ascii="Wingdings" w:eastAsia="Wingdings" w:hAnsi="Wingdings" w:cs="Wingdings"/>
    </w:rPr>
  </w:style>
  <w:style w:type="character" w:customStyle="1" w:styleId="RTFNum104">
    <w:name w:val="RTF_Num 10 4"/>
    <w:rPr>
      <w:rFonts w:ascii="Symbol" w:eastAsia="Symbol" w:hAnsi="Symbol" w:cs="Symbol"/>
    </w:rPr>
  </w:style>
  <w:style w:type="character" w:customStyle="1" w:styleId="RTFNum105">
    <w:name w:val="RTF_Num 10 5"/>
    <w:rPr>
      <w:rFonts w:ascii="Courier New" w:eastAsia="Courier New" w:hAnsi="Courier New" w:cs="Courier New"/>
    </w:rPr>
  </w:style>
  <w:style w:type="character" w:customStyle="1" w:styleId="RTFNum106">
    <w:name w:val="RTF_Num 10 6"/>
    <w:rPr>
      <w:rFonts w:ascii="Wingdings" w:eastAsia="Wingdings" w:hAnsi="Wingdings" w:cs="Wingdings"/>
    </w:rPr>
  </w:style>
  <w:style w:type="character" w:customStyle="1" w:styleId="RTFNum107">
    <w:name w:val="RTF_Num 10 7"/>
    <w:rPr>
      <w:rFonts w:ascii="Symbol" w:eastAsia="Symbol" w:hAnsi="Symbol" w:cs="Symbol"/>
    </w:rPr>
  </w:style>
  <w:style w:type="character" w:customStyle="1" w:styleId="RTFNum108">
    <w:name w:val="RTF_Num 10 8"/>
    <w:rPr>
      <w:rFonts w:ascii="Courier New" w:eastAsia="Courier New" w:hAnsi="Courier New" w:cs="Courier New"/>
    </w:rPr>
  </w:style>
  <w:style w:type="character" w:customStyle="1" w:styleId="RTFNum109">
    <w:name w:val="RTF_Num 10 9"/>
    <w:rPr>
      <w:rFonts w:ascii="Wingdings" w:eastAsia="Wingdings" w:hAnsi="Wingdings" w:cs="Wingdings"/>
    </w:rPr>
  </w:style>
  <w:style w:type="character" w:customStyle="1" w:styleId="RTFNum111">
    <w:name w:val="RTF_Num 11 1"/>
    <w:rPr>
      <w:rFonts w:ascii="Times New Roman" w:eastAsia="Times New Roman" w:hAnsi="Times New Roman" w:cs="Times New Roman"/>
    </w:rPr>
  </w:style>
  <w:style w:type="character" w:customStyle="1" w:styleId="RTFNum112">
    <w:name w:val="RTF_Num 11 2"/>
    <w:rPr>
      <w:rFonts w:ascii="Courier New" w:eastAsia="Courier New" w:hAnsi="Courier New" w:cs="Courier New"/>
    </w:rPr>
  </w:style>
  <w:style w:type="character" w:customStyle="1" w:styleId="RTFNum113">
    <w:name w:val="RTF_Num 11 3"/>
    <w:rPr>
      <w:rFonts w:ascii="Wingdings" w:eastAsia="Wingdings" w:hAnsi="Wingdings" w:cs="Wingdings"/>
    </w:rPr>
  </w:style>
  <w:style w:type="character" w:customStyle="1" w:styleId="RTFNum114">
    <w:name w:val="RTF_Num 11 4"/>
    <w:rPr>
      <w:rFonts w:ascii="Symbol" w:eastAsia="Symbol" w:hAnsi="Symbol" w:cs="Symbol"/>
    </w:rPr>
  </w:style>
  <w:style w:type="character" w:customStyle="1" w:styleId="RTFNum115">
    <w:name w:val="RTF_Num 11 5"/>
    <w:rPr>
      <w:rFonts w:ascii="Courier New" w:eastAsia="Courier New" w:hAnsi="Courier New" w:cs="Courier New"/>
    </w:rPr>
  </w:style>
  <w:style w:type="character" w:customStyle="1" w:styleId="RTFNum116">
    <w:name w:val="RTF_Num 11 6"/>
    <w:rPr>
      <w:rFonts w:ascii="Wingdings" w:eastAsia="Wingdings" w:hAnsi="Wingdings" w:cs="Wingdings"/>
    </w:rPr>
  </w:style>
  <w:style w:type="character" w:customStyle="1" w:styleId="RTFNum117">
    <w:name w:val="RTF_Num 11 7"/>
    <w:rPr>
      <w:rFonts w:ascii="Symbol" w:eastAsia="Symbol" w:hAnsi="Symbol" w:cs="Symbol"/>
    </w:rPr>
  </w:style>
  <w:style w:type="character" w:customStyle="1" w:styleId="RTFNum118">
    <w:name w:val="RTF_Num 11 8"/>
    <w:rPr>
      <w:rFonts w:ascii="Courier New" w:eastAsia="Courier New" w:hAnsi="Courier New" w:cs="Courier New"/>
    </w:rPr>
  </w:style>
  <w:style w:type="character" w:customStyle="1" w:styleId="RTFNum119">
    <w:name w:val="RTF_Num 11 9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numbering" w:customStyle="1" w:styleId="Liste21">
    <w:name w:val="Liste 21"/>
    <w:basedOn w:val="KeineListe"/>
    <w:pPr>
      <w:numPr>
        <w:numId w:val="2"/>
      </w:numPr>
    </w:pPr>
  </w:style>
  <w:style w:type="numbering" w:customStyle="1" w:styleId="Liste31">
    <w:name w:val="Liste 31"/>
    <w:basedOn w:val="KeineListe"/>
    <w:pPr>
      <w:numPr>
        <w:numId w:val="3"/>
      </w:numPr>
    </w:pPr>
  </w:style>
  <w:style w:type="numbering" w:customStyle="1" w:styleId="Liste41">
    <w:name w:val="Liste 41"/>
    <w:basedOn w:val="KeineListe"/>
    <w:pPr>
      <w:numPr>
        <w:numId w:val="4"/>
      </w:numPr>
    </w:pPr>
  </w:style>
  <w:style w:type="numbering" w:customStyle="1" w:styleId="WWOutlineListStyle">
    <w:name w:val="WW_OutlineListStyle"/>
    <w:basedOn w:val="KeineListe"/>
    <w:pPr>
      <w:numPr>
        <w:numId w:val="5"/>
      </w:numPr>
    </w:pPr>
  </w:style>
  <w:style w:type="numbering" w:customStyle="1" w:styleId="Numbering11">
    <w:name w:val="Numbering 1_1"/>
    <w:basedOn w:val="KeineListe"/>
    <w:pPr>
      <w:numPr>
        <w:numId w:val="6"/>
      </w:numPr>
    </w:pPr>
  </w:style>
  <w:style w:type="numbering" w:customStyle="1" w:styleId="List11">
    <w:name w:val="List 1_1"/>
    <w:basedOn w:val="KeineListe"/>
    <w:pPr>
      <w:numPr>
        <w:numId w:val="7"/>
      </w:numPr>
    </w:pPr>
  </w:style>
  <w:style w:type="numbering" w:customStyle="1" w:styleId="RTFNum2">
    <w:name w:val="RTF_Num 2"/>
    <w:basedOn w:val="KeineListe"/>
    <w:pPr>
      <w:numPr>
        <w:numId w:val="8"/>
      </w:numPr>
    </w:pPr>
  </w:style>
  <w:style w:type="numbering" w:customStyle="1" w:styleId="RTFNum3">
    <w:name w:val="RTF_Num 3"/>
    <w:basedOn w:val="KeineListe"/>
    <w:pPr>
      <w:numPr>
        <w:numId w:val="9"/>
      </w:numPr>
    </w:pPr>
  </w:style>
  <w:style w:type="numbering" w:customStyle="1" w:styleId="RTFNum4">
    <w:name w:val="RTF_Num 4"/>
    <w:basedOn w:val="KeineListe"/>
    <w:pPr>
      <w:numPr>
        <w:numId w:val="10"/>
      </w:numPr>
    </w:pPr>
  </w:style>
  <w:style w:type="numbering" w:customStyle="1" w:styleId="RTFNum5">
    <w:name w:val="RTF_Num 5"/>
    <w:basedOn w:val="KeineListe"/>
    <w:pPr>
      <w:numPr>
        <w:numId w:val="11"/>
      </w:numPr>
    </w:pPr>
  </w:style>
  <w:style w:type="numbering" w:customStyle="1" w:styleId="RTFNum6">
    <w:name w:val="RTF_Num 6"/>
    <w:basedOn w:val="KeineListe"/>
    <w:pPr>
      <w:numPr>
        <w:numId w:val="12"/>
      </w:numPr>
    </w:pPr>
  </w:style>
  <w:style w:type="numbering" w:customStyle="1" w:styleId="RTFNum7">
    <w:name w:val="RTF_Num 7"/>
    <w:basedOn w:val="KeineListe"/>
    <w:pPr>
      <w:numPr>
        <w:numId w:val="13"/>
      </w:numPr>
    </w:pPr>
  </w:style>
  <w:style w:type="numbering" w:customStyle="1" w:styleId="RTFNum8">
    <w:name w:val="RTF_Num 8"/>
    <w:basedOn w:val="KeineListe"/>
    <w:pPr>
      <w:numPr>
        <w:numId w:val="14"/>
      </w:numPr>
    </w:pPr>
  </w:style>
  <w:style w:type="numbering" w:customStyle="1" w:styleId="RTFNum9">
    <w:name w:val="RTF_Num 9"/>
    <w:basedOn w:val="KeineListe"/>
    <w:pPr>
      <w:numPr>
        <w:numId w:val="15"/>
      </w:numPr>
    </w:pPr>
  </w:style>
  <w:style w:type="numbering" w:customStyle="1" w:styleId="RTFNum10">
    <w:name w:val="RTF_Num 10"/>
    <w:basedOn w:val="KeineListe"/>
    <w:pPr>
      <w:numPr>
        <w:numId w:val="16"/>
      </w:numPr>
    </w:pPr>
  </w:style>
  <w:style w:type="numbering" w:customStyle="1" w:styleId="RTFNum11">
    <w:name w:val="RTF_Num 11"/>
    <w:basedOn w:val="KeineListe"/>
    <w:pPr>
      <w:numPr>
        <w:numId w:val="17"/>
      </w:numPr>
    </w:pPr>
  </w:style>
  <w:style w:type="numbering" w:customStyle="1" w:styleId="WW8Num2">
    <w:name w:val="WW8Num2"/>
    <w:basedOn w:val="KeineListe"/>
    <w:pPr>
      <w:numPr>
        <w:numId w:val="18"/>
      </w:numPr>
    </w:pPr>
  </w:style>
  <w:style w:type="numbering" w:customStyle="1" w:styleId="WW8Num3">
    <w:name w:val="WW8Num3"/>
    <w:basedOn w:val="KeineListe"/>
    <w:pPr>
      <w:numPr>
        <w:numId w:val="19"/>
      </w:numPr>
    </w:pPr>
  </w:style>
  <w:style w:type="numbering" w:customStyle="1" w:styleId="WW8Num4">
    <w:name w:val="WW8Num4"/>
    <w:basedOn w:val="KeineListe"/>
    <w:pPr>
      <w:numPr>
        <w:numId w:val="20"/>
      </w:numPr>
    </w:pPr>
  </w:style>
  <w:style w:type="numbering" w:customStyle="1" w:styleId="WW8Num5">
    <w:name w:val="WW8Num5"/>
    <w:basedOn w:val="KeineListe"/>
    <w:pPr>
      <w:numPr>
        <w:numId w:val="21"/>
      </w:numPr>
    </w:pPr>
  </w:style>
  <w:style w:type="numbering" w:customStyle="1" w:styleId="WW8Num6">
    <w:name w:val="WW8Num6"/>
    <w:basedOn w:val="KeineListe"/>
    <w:pPr>
      <w:numPr>
        <w:numId w:val="22"/>
      </w:numPr>
    </w:pPr>
  </w:style>
  <w:style w:type="numbering" w:customStyle="1" w:styleId="WW8Num7">
    <w:name w:val="WW8Num7"/>
    <w:basedOn w:val="KeineListe"/>
    <w:pPr>
      <w:numPr>
        <w:numId w:val="23"/>
      </w:numPr>
    </w:pPr>
  </w:style>
  <w:style w:type="numbering" w:customStyle="1" w:styleId="WW8Num8">
    <w:name w:val="WW8Num8"/>
    <w:basedOn w:val="KeineListe"/>
    <w:pPr>
      <w:numPr>
        <w:numId w:val="24"/>
      </w:numPr>
    </w:pPr>
  </w:style>
  <w:style w:type="numbering" w:customStyle="1" w:styleId="WW8Num9">
    <w:name w:val="WW8Num9"/>
    <w:basedOn w:val="KeineListe"/>
    <w:pPr>
      <w:numPr>
        <w:numId w:val="25"/>
      </w:numPr>
    </w:pPr>
  </w:style>
  <w:style w:type="numbering" w:customStyle="1" w:styleId="WW8Num10">
    <w:name w:val="WW8Num10"/>
    <w:basedOn w:val="KeineListe"/>
    <w:pPr>
      <w:numPr>
        <w:numId w:val="26"/>
      </w:numPr>
    </w:pPr>
  </w:style>
  <w:style w:type="numbering" w:customStyle="1" w:styleId="WW8Num11">
    <w:name w:val="WW8Num11"/>
    <w:basedOn w:val="KeineListe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1182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meineVorlage</vt:lpstr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meineVorlage</dc:title>
  <dc:creator>Thillm Haemmerling, Helga</dc:creator>
  <cp:lastModifiedBy>Thillm Spantzel, Dr. Claudia</cp:lastModifiedBy>
  <cp:revision>3</cp:revision>
  <dcterms:created xsi:type="dcterms:W3CDTF">2022-07-21T05:22:00Z</dcterms:created>
  <dcterms:modified xsi:type="dcterms:W3CDTF">2022-07-21T06:08:00Z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